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689" w:rsidRPr="007B458A" w:rsidRDefault="003616BD" w:rsidP="002B1ACD">
      <w:pPr>
        <w:pStyle w:val="NoSpacing"/>
        <w:jc w:val="center"/>
        <w:rPr>
          <w:b/>
          <w:sz w:val="28"/>
          <w:u w:val="single"/>
        </w:rPr>
      </w:pPr>
      <w:r w:rsidRPr="007B458A">
        <w:rPr>
          <w:b/>
          <w:sz w:val="28"/>
          <w:u w:val="single"/>
        </w:rPr>
        <w:t>GDPR</w:t>
      </w:r>
      <w:r w:rsidR="00B51ED3">
        <w:rPr>
          <w:b/>
          <w:sz w:val="28"/>
          <w:u w:val="single"/>
        </w:rPr>
        <w:t xml:space="preserve"> / Data Protection </w:t>
      </w:r>
      <w:r w:rsidR="003757E3">
        <w:rPr>
          <w:b/>
          <w:sz w:val="28"/>
          <w:u w:val="single"/>
        </w:rPr>
        <w:t>Update – October 20</w:t>
      </w:r>
      <w:r w:rsidR="00B51ED3">
        <w:rPr>
          <w:b/>
          <w:sz w:val="28"/>
          <w:u w:val="single"/>
        </w:rPr>
        <w:t>20</w:t>
      </w:r>
    </w:p>
    <w:p w:rsidR="004A0B31" w:rsidRPr="007B458A" w:rsidRDefault="004A0B31" w:rsidP="004A0B31">
      <w:pPr>
        <w:pStyle w:val="NoSpacing"/>
        <w:rPr>
          <w:sz w:val="24"/>
        </w:rPr>
      </w:pPr>
    </w:p>
    <w:p w:rsidR="00803B7B" w:rsidRDefault="00B51ED3" w:rsidP="004A0B31">
      <w:pPr>
        <w:pStyle w:val="NoSpacing"/>
      </w:pPr>
      <w:r>
        <w:t>Tim Pinto (DPO), visited in December 2019 to complete our annual audit to ensure we are continuing to follow GDPR guidelines within school.  The outcome of this visit can be seen in the attached report.</w:t>
      </w:r>
    </w:p>
    <w:p w:rsidR="00B51ED3" w:rsidRDefault="00B51ED3" w:rsidP="004A0B31">
      <w:pPr>
        <w:pStyle w:val="NoSpacing"/>
      </w:pPr>
    </w:p>
    <w:p w:rsidR="00B51ED3" w:rsidRPr="00B51ED3" w:rsidRDefault="00B51ED3" w:rsidP="004A0B31">
      <w:pPr>
        <w:pStyle w:val="NoSpacing"/>
      </w:pPr>
      <w:r>
        <w:t>Since this audit, we have started to address the recommendations that were given, but these were halted somewhat during lockdown.  The table below details where we are now with these recommendations:</w:t>
      </w:r>
    </w:p>
    <w:p w:rsidR="00B51ED3" w:rsidRDefault="00B51ED3" w:rsidP="004A0B31">
      <w:pPr>
        <w:pStyle w:val="NoSpacing"/>
        <w:rPr>
          <w:sz w:val="24"/>
        </w:rPr>
      </w:pPr>
    </w:p>
    <w:p w:rsidR="00B51ED3" w:rsidRPr="007B458A" w:rsidRDefault="00B51ED3" w:rsidP="004A0B31">
      <w:pPr>
        <w:pStyle w:val="NoSpacing"/>
        <w:rPr>
          <w:sz w:val="24"/>
        </w:rPr>
      </w:pPr>
    </w:p>
    <w:tbl>
      <w:tblPr>
        <w:tblStyle w:val="TableGrid"/>
        <w:tblW w:w="9367" w:type="dxa"/>
        <w:tblLook w:val="04A0" w:firstRow="1" w:lastRow="0" w:firstColumn="1" w:lastColumn="0" w:noHBand="0" w:noVBand="1"/>
      </w:tblPr>
      <w:tblGrid>
        <w:gridCol w:w="4655"/>
        <w:gridCol w:w="3769"/>
        <w:gridCol w:w="943"/>
      </w:tblGrid>
      <w:tr w:rsidR="009D6EF7" w:rsidRPr="00B51ED3" w:rsidTr="002155D4">
        <w:tc>
          <w:tcPr>
            <w:tcW w:w="4655" w:type="dxa"/>
          </w:tcPr>
          <w:p w:rsidR="009D6EF7" w:rsidRPr="00B51ED3" w:rsidRDefault="009D6EF7" w:rsidP="00493DEC">
            <w:pPr>
              <w:pStyle w:val="NoSpacing"/>
              <w:jc w:val="center"/>
              <w:rPr>
                <w:b/>
                <w:sz w:val="24"/>
              </w:rPr>
            </w:pPr>
            <w:r w:rsidRPr="00B51ED3">
              <w:rPr>
                <w:b/>
                <w:sz w:val="24"/>
              </w:rPr>
              <w:t>Recommendation</w:t>
            </w:r>
          </w:p>
        </w:tc>
        <w:tc>
          <w:tcPr>
            <w:tcW w:w="3769" w:type="dxa"/>
          </w:tcPr>
          <w:p w:rsidR="009D6EF7" w:rsidRPr="00B51ED3" w:rsidRDefault="009D6EF7" w:rsidP="00493DEC">
            <w:pPr>
              <w:pStyle w:val="NoSpacing"/>
              <w:jc w:val="center"/>
              <w:rPr>
                <w:b/>
                <w:sz w:val="24"/>
              </w:rPr>
            </w:pPr>
            <w:r w:rsidRPr="00B51ED3">
              <w:rPr>
                <w:b/>
                <w:sz w:val="24"/>
              </w:rPr>
              <w:t>Action</w:t>
            </w:r>
          </w:p>
        </w:tc>
        <w:tc>
          <w:tcPr>
            <w:tcW w:w="943" w:type="dxa"/>
          </w:tcPr>
          <w:p w:rsidR="009D6EF7" w:rsidRPr="00B51ED3" w:rsidRDefault="009D6EF7" w:rsidP="00493DEC">
            <w:pPr>
              <w:pStyle w:val="NoSpacing"/>
              <w:jc w:val="center"/>
              <w:rPr>
                <w:b/>
                <w:sz w:val="24"/>
              </w:rPr>
            </w:pPr>
            <w:r w:rsidRPr="00B51ED3">
              <w:rPr>
                <w:b/>
                <w:sz w:val="24"/>
              </w:rPr>
              <w:t>Status</w:t>
            </w:r>
          </w:p>
        </w:tc>
      </w:tr>
      <w:tr w:rsidR="009D6EF7" w:rsidRPr="007B458A" w:rsidTr="00B51ED3">
        <w:tc>
          <w:tcPr>
            <w:tcW w:w="4655" w:type="dxa"/>
          </w:tcPr>
          <w:p w:rsidR="009D6EF7" w:rsidRPr="00B51ED3" w:rsidRDefault="00B51ED3" w:rsidP="00493DEC">
            <w:pPr>
              <w:pStyle w:val="NoSpacing"/>
            </w:pPr>
            <w:r w:rsidRPr="00B51ED3">
              <w:t>Ryecroft does not have a procedure for completing Data Privacy Impact Assessments (DPIA) and it is important that all staff completed these for high risk data actions.</w:t>
            </w:r>
          </w:p>
        </w:tc>
        <w:tc>
          <w:tcPr>
            <w:tcW w:w="3769" w:type="dxa"/>
          </w:tcPr>
          <w:p w:rsidR="009D6EF7" w:rsidRPr="00B51ED3" w:rsidRDefault="00B51ED3" w:rsidP="009D6EF7">
            <w:pPr>
              <w:pStyle w:val="NoSpacing"/>
            </w:pPr>
            <w:r>
              <w:t>This has now been put into practice and a few DPIA’s have been completed.  We will continue to complete these for any tasks that require it moving forward.</w:t>
            </w:r>
          </w:p>
        </w:tc>
        <w:tc>
          <w:tcPr>
            <w:tcW w:w="943" w:type="dxa"/>
            <w:shd w:val="clear" w:color="auto" w:fill="FFC000"/>
          </w:tcPr>
          <w:p w:rsidR="009D6EF7" w:rsidRPr="009D6EF7" w:rsidRDefault="009D6EF7" w:rsidP="009D6EF7">
            <w:pPr>
              <w:pStyle w:val="NoSpacing"/>
              <w:rPr>
                <w:sz w:val="24"/>
                <w:highlight w:val="darkGreen"/>
              </w:rPr>
            </w:pPr>
          </w:p>
        </w:tc>
      </w:tr>
      <w:tr w:rsidR="009D6EF7" w:rsidRPr="007B458A" w:rsidTr="00B51ED3">
        <w:tc>
          <w:tcPr>
            <w:tcW w:w="4655" w:type="dxa"/>
          </w:tcPr>
          <w:p w:rsidR="009D6EF7" w:rsidRPr="00B51ED3" w:rsidRDefault="00B51ED3" w:rsidP="002B1ACD">
            <w:pPr>
              <w:pStyle w:val="NoSpacing"/>
            </w:pPr>
            <w:r w:rsidRPr="00B51ED3">
              <w:t>The school needs to develop a specific Business Continuity Plan/Disaster Recovery Plan to ensure that it has procedures in place for data incidents.</w:t>
            </w:r>
          </w:p>
        </w:tc>
        <w:tc>
          <w:tcPr>
            <w:tcW w:w="3769" w:type="dxa"/>
          </w:tcPr>
          <w:p w:rsidR="009D6EF7" w:rsidRPr="00B51ED3" w:rsidRDefault="00B51ED3" w:rsidP="00B51ED3">
            <w:pPr>
              <w:pStyle w:val="NoSpacing"/>
            </w:pPr>
            <w:r>
              <w:t xml:space="preserve">The school has a Business Continuity plan, but this needs to be amended to include data incidents.  We have made a start on this, but this requires completing.  </w:t>
            </w:r>
          </w:p>
        </w:tc>
        <w:tc>
          <w:tcPr>
            <w:tcW w:w="943" w:type="dxa"/>
            <w:shd w:val="clear" w:color="auto" w:fill="FF0000"/>
          </w:tcPr>
          <w:p w:rsidR="009D6EF7" w:rsidRDefault="009D6EF7" w:rsidP="002B1ACD">
            <w:pPr>
              <w:pStyle w:val="NoSpacing"/>
              <w:rPr>
                <w:sz w:val="24"/>
              </w:rPr>
            </w:pPr>
          </w:p>
        </w:tc>
      </w:tr>
      <w:tr w:rsidR="009D6EF7" w:rsidRPr="007B458A" w:rsidTr="002155D4">
        <w:tc>
          <w:tcPr>
            <w:tcW w:w="4655" w:type="dxa"/>
          </w:tcPr>
          <w:p w:rsidR="009D6EF7" w:rsidRPr="00B51ED3" w:rsidRDefault="00B51ED3" w:rsidP="002B1ACD">
            <w:pPr>
              <w:pStyle w:val="NoSpacing"/>
            </w:pPr>
            <w:r w:rsidRPr="00B51ED3">
              <w:t>It is important that all governors are issued with a privacy notice to highlight how their data is collected, processed and retained.</w:t>
            </w:r>
          </w:p>
        </w:tc>
        <w:tc>
          <w:tcPr>
            <w:tcW w:w="3769" w:type="dxa"/>
          </w:tcPr>
          <w:p w:rsidR="009D6EF7" w:rsidRPr="00B51ED3" w:rsidRDefault="00B51ED3" w:rsidP="002B1ACD">
            <w:pPr>
              <w:pStyle w:val="NoSpacing"/>
            </w:pPr>
            <w:r>
              <w:t>These have been produced.  Governors will need to read through and if accepted, signed copies will be kept in the office.</w:t>
            </w:r>
          </w:p>
        </w:tc>
        <w:tc>
          <w:tcPr>
            <w:tcW w:w="943" w:type="dxa"/>
            <w:shd w:val="clear" w:color="auto" w:fill="FFC000"/>
          </w:tcPr>
          <w:p w:rsidR="009D6EF7" w:rsidRDefault="009D6EF7" w:rsidP="002B1ACD">
            <w:pPr>
              <w:pStyle w:val="NoSpacing"/>
              <w:rPr>
                <w:sz w:val="24"/>
              </w:rPr>
            </w:pPr>
          </w:p>
        </w:tc>
      </w:tr>
      <w:tr w:rsidR="009D6EF7" w:rsidRPr="007B458A" w:rsidTr="003757E3">
        <w:tc>
          <w:tcPr>
            <w:tcW w:w="4655" w:type="dxa"/>
          </w:tcPr>
          <w:p w:rsidR="009D6EF7" w:rsidRPr="00B51ED3" w:rsidRDefault="00B51ED3" w:rsidP="002B1ACD">
            <w:pPr>
              <w:pStyle w:val="NoSpacing"/>
            </w:pPr>
            <w:r w:rsidRPr="00B51ED3">
              <w:t>To ensure that the new IT provider provides high level IT security compliance with staff using data on the school network and other systems.</w:t>
            </w:r>
          </w:p>
        </w:tc>
        <w:tc>
          <w:tcPr>
            <w:tcW w:w="3769" w:type="dxa"/>
          </w:tcPr>
          <w:p w:rsidR="009D6EF7" w:rsidRPr="00B51ED3" w:rsidRDefault="00B51ED3" w:rsidP="00BA5B72">
            <w:pPr>
              <w:pStyle w:val="NoSpacing"/>
            </w:pPr>
            <w:r>
              <w:t>Tristar MSP provides our IT support now.  We have secure</w:t>
            </w:r>
            <w:r w:rsidR="00BA5B72" w:rsidRPr="00B51ED3">
              <w:t xml:space="preserve"> </w:t>
            </w:r>
            <w:r>
              <w:t xml:space="preserve">filtered connection that is provided by </w:t>
            </w:r>
            <w:proofErr w:type="spellStart"/>
            <w:r>
              <w:t>Smoothwall</w:t>
            </w:r>
            <w:proofErr w:type="spellEnd"/>
            <w:r>
              <w:t xml:space="preserve"> and back-up for the server has been established, this is provided through Tristar.  All licences have now been updated also.</w:t>
            </w:r>
          </w:p>
        </w:tc>
        <w:tc>
          <w:tcPr>
            <w:tcW w:w="943" w:type="dxa"/>
            <w:shd w:val="clear" w:color="auto" w:fill="00B050"/>
          </w:tcPr>
          <w:p w:rsidR="009D6EF7" w:rsidRPr="007B458A" w:rsidRDefault="009D6EF7" w:rsidP="002B1ACD">
            <w:pPr>
              <w:pStyle w:val="NoSpacing"/>
              <w:rPr>
                <w:sz w:val="24"/>
              </w:rPr>
            </w:pPr>
          </w:p>
        </w:tc>
      </w:tr>
      <w:tr w:rsidR="009D6EF7" w:rsidRPr="007B458A" w:rsidTr="00BA5B72">
        <w:tc>
          <w:tcPr>
            <w:tcW w:w="4655" w:type="dxa"/>
          </w:tcPr>
          <w:p w:rsidR="009D6EF7" w:rsidRPr="00B51ED3" w:rsidRDefault="009D6EF7" w:rsidP="002B1ACD">
            <w:pPr>
              <w:pStyle w:val="NoSpacing"/>
            </w:pPr>
            <w:r w:rsidRPr="00B51ED3">
              <w:t>A key management system needs to be put into place for the organisation of additional keys and a procedure for not leaving keys in filing cabinets needs to be initiated.</w:t>
            </w:r>
          </w:p>
        </w:tc>
        <w:tc>
          <w:tcPr>
            <w:tcW w:w="3769" w:type="dxa"/>
          </w:tcPr>
          <w:p w:rsidR="009D6EF7" w:rsidRPr="00B51ED3" w:rsidRDefault="00B51ED3" w:rsidP="00BA5B72">
            <w:pPr>
              <w:pStyle w:val="NoSpacing"/>
            </w:pPr>
            <w:r>
              <w:t xml:space="preserve">We have a </w:t>
            </w:r>
            <w:proofErr w:type="spellStart"/>
            <w:r>
              <w:t>keysafe</w:t>
            </w:r>
            <w:proofErr w:type="spellEnd"/>
            <w:r>
              <w:t xml:space="preserve"> in place in the main office.  This is kept locked at all times.  The main office is kept locked to ensure files cannot be accessed unless authorised to do so.</w:t>
            </w:r>
            <w:r w:rsidR="00156190" w:rsidRPr="00B51ED3">
              <w:t xml:space="preserve"> </w:t>
            </w:r>
          </w:p>
        </w:tc>
        <w:tc>
          <w:tcPr>
            <w:tcW w:w="943" w:type="dxa"/>
            <w:shd w:val="clear" w:color="auto" w:fill="FFC000"/>
          </w:tcPr>
          <w:p w:rsidR="009D6EF7" w:rsidRPr="007B458A" w:rsidRDefault="009D6EF7" w:rsidP="002B1ACD">
            <w:pPr>
              <w:pStyle w:val="NoSpacing"/>
              <w:rPr>
                <w:sz w:val="24"/>
              </w:rPr>
            </w:pPr>
          </w:p>
        </w:tc>
      </w:tr>
      <w:tr w:rsidR="009D6EF7" w:rsidRPr="007B458A" w:rsidTr="0044009B">
        <w:tc>
          <w:tcPr>
            <w:tcW w:w="4655" w:type="dxa"/>
          </w:tcPr>
          <w:p w:rsidR="009D6EF7" w:rsidRPr="00B51ED3" w:rsidRDefault="00B51ED3" w:rsidP="002B1ACD">
            <w:pPr>
              <w:pStyle w:val="NoSpacing"/>
            </w:pPr>
            <w:r w:rsidRPr="00B51ED3">
              <w:t>GM has a register of all the data sharing agreements for third party processors it uses.</w:t>
            </w:r>
          </w:p>
        </w:tc>
        <w:tc>
          <w:tcPr>
            <w:tcW w:w="3769" w:type="dxa"/>
          </w:tcPr>
          <w:p w:rsidR="009D6EF7" w:rsidRPr="00B51ED3" w:rsidRDefault="00B51ED3" w:rsidP="00BA5B72">
            <w:pPr>
              <w:pStyle w:val="NoSpacing"/>
            </w:pPr>
            <w:r>
              <w:t>These are underway and are being collated as they arrive back.</w:t>
            </w:r>
          </w:p>
        </w:tc>
        <w:tc>
          <w:tcPr>
            <w:tcW w:w="943" w:type="dxa"/>
            <w:shd w:val="clear" w:color="auto" w:fill="FFC000"/>
          </w:tcPr>
          <w:p w:rsidR="009D6EF7" w:rsidRPr="007B458A" w:rsidRDefault="009D6EF7" w:rsidP="002B1ACD">
            <w:pPr>
              <w:pStyle w:val="NoSpacing"/>
              <w:rPr>
                <w:sz w:val="24"/>
              </w:rPr>
            </w:pPr>
          </w:p>
        </w:tc>
      </w:tr>
    </w:tbl>
    <w:p w:rsidR="00493DEC" w:rsidRDefault="00493DEC" w:rsidP="002B1ACD">
      <w:pPr>
        <w:pStyle w:val="NoSpacing"/>
      </w:pPr>
    </w:p>
    <w:p w:rsidR="002B1ACD" w:rsidRPr="004A0B31" w:rsidRDefault="002B1ACD" w:rsidP="00493DEC">
      <w:pPr>
        <w:pStyle w:val="NoSpacing"/>
      </w:pPr>
    </w:p>
    <w:p w:rsidR="004A0B31" w:rsidRDefault="004A0B31">
      <w:bookmarkStart w:id="0" w:name="_GoBack"/>
      <w:bookmarkEnd w:id="0"/>
    </w:p>
    <w:sectPr w:rsidR="004A0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0110F"/>
    <w:multiLevelType w:val="hybridMultilevel"/>
    <w:tmpl w:val="5814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6BD"/>
    <w:rsid w:val="00156190"/>
    <w:rsid w:val="00187345"/>
    <w:rsid w:val="002155D4"/>
    <w:rsid w:val="002B1ACD"/>
    <w:rsid w:val="0030690F"/>
    <w:rsid w:val="00317689"/>
    <w:rsid w:val="003616BD"/>
    <w:rsid w:val="003757E3"/>
    <w:rsid w:val="0044009B"/>
    <w:rsid w:val="00493DEC"/>
    <w:rsid w:val="004A0B31"/>
    <w:rsid w:val="007B458A"/>
    <w:rsid w:val="00803B7B"/>
    <w:rsid w:val="008B13C6"/>
    <w:rsid w:val="009A7CE9"/>
    <w:rsid w:val="009D6EF7"/>
    <w:rsid w:val="00B51ED3"/>
    <w:rsid w:val="00BA5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0B31"/>
    <w:pPr>
      <w:spacing w:after="0" w:line="240" w:lineRule="auto"/>
    </w:pPr>
  </w:style>
  <w:style w:type="table" w:styleId="TableGrid">
    <w:name w:val="Table Grid"/>
    <w:basedOn w:val="TableNormal"/>
    <w:uiPriority w:val="59"/>
    <w:rsid w:val="002B1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6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9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0B31"/>
    <w:pPr>
      <w:spacing w:after="0" w:line="240" w:lineRule="auto"/>
    </w:pPr>
  </w:style>
  <w:style w:type="table" w:styleId="TableGrid">
    <w:name w:val="Table Grid"/>
    <w:basedOn w:val="TableNormal"/>
    <w:uiPriority w:val="59"/>
    <w:rsid w:val="002B1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6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Marson</dc:creator>
  <cp:lastModifiedBy>Gemma Marson</cp:lastModifiedBy>
  <cp:revision>2</cp:revision>
  <cp:lastPrinted>2019-03-28T16:19:00Z</cp:lastPrinted>
  <dcterms:created xsi:type="dcterms:W3CDTF">2020-10-05T13:40:00Z</dcterms:created>
  <dcterms:modified xsi:type="dcterms:W3CDTF">2020-10-05T13:40:00Z</dcterms:modified>
</cp:coreProperties>
</file>